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2026/073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08.06.2026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VOB 17-25O Errichtung eines Berufsschulcampus BA 1; VE 4-3070 Haus IV Metallbau / PR-Fassade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Im Zug der Errichtung des Neubaus für den Fachbereich Sozialwesen auf dem Berufsschulcampus Stralsund sind Arbeiten für Metallbauarbeiten PR-Fassade auszuführen.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